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Henvisning til BUP – mal</w:t>
      </w:r>
    </w:p>
    <w:p>
      <w:r>
        <w:t>Fyll inn relevante, dokumenterte opplysninger. Skill barnets, foreldrenes og andre kilders opplysninger fra egne funn. Tilpass til mottakerens lokale rutiner. Malen er ikke et nasjonalt skjema.</w:t>
      </w:r>
    </w:p>
    <w:p>
      <w:r>
        <w:t>Barn/ungdom: [identifikasjon]     Dato: [fyll inn]</w:t>
      </w:r>
    </w:p>
    <w:p>
      <w:r>
        <w:t>Henviser og kontakt: [fyll inn]     Mottaker: [fyll inn]</w:t>
      </w:r>
    </w:p>
    <w:p>
      <w:pPr>
        <w:pStyle w:val="Heading1"/>
      </w:pPr>
      <w:r>
        <w:t>Henvisningsårsak og bestilling</w:t>
      </w:r>
    </w:p>
    <w:p>
      <w:r>
        <w:t>[Hva ønskes vurdert, og hvorfor nå?]</w:t>
      </w:r>
    </w:p>
    <w:p>
      <w:pPr>
        <w:pStyle w:val="Heading1"/>
      </w:pPr>
      <w:r>
        <w:t>Barnets og foreldrenes beskrivelse</w:t>
      </w:r>
    </w:p>
    <w:p>
      <w:r>
        <w:t>[Barnets egne ønsker og opplevelse; foreldrenes opplysninger hver for seg]</w:t>
      </w:r>
    </w:p>
    <w:p>
      <w:pPr>
        <w:pStyle w:val="Heading1"/>
      </w:pPr>
      <w:r>
        <w:t>Symptomer, forløp og fungering</w:t>
      </w:r>
    </w:p>
    <w:p>
      <w:r>
        <w:t>[Start, utvikling og konkrete endringer hjemme, på skole/barnehage og sosialt. Oppgi kilde og dato.]</w:t>
      </w:r>
    </w:p>
    <w:p>
      <w:pPr>
        <w:pStyle w:val="Heading1"/>
      </w:pPr>
      <w:r>
        <w:t>Somatikk og legemidler</w:t>
      </w:r>
    </w:p>
    <w:p>
      <w:r>
        <w:t>[Relevante funn, undersøkelser, sykdommer og legemiddelbruk]</w:t>
      </w:r>
    </w:p>
    <w:p>
      <w:pPr>
        <w:pStyle w:val="Heading1"/>
      </w:pPr>
      <w:r>
        <w:t>Tidligere og pågående hjelp</w:t>
      </w:r>
    </w:p>
    <w:p>
      <w:r>
        <w:t>[Tiltak, tidsrom, dokumentert effekt, samarbeid og kontaktpersoner]</w:t>
      </w:r>
    </w:p>
    <w:p>
      <w:pPr>
        <w:pStyle w:val="Heading1"/>
      </w:pPr>
      <w:r>
        <w:t>Aktuell sikkerhetsvurdering og oppfølging</w:t>
      </w:r>
    </w:p>
    <w:p>
      <w:r>
        <w:t>[Henvisers dokumenterte vurdering, hastegrad og gjennomførte tiltak. Ved akutt behov: bruk lokale akuttrutiner.]</w:t>
      </w:r>
    </w:p>
    <w:p>
      <w:pPr>
        <w:pStyle w:val="Heading1"/>
      </w:pPr>
      <w:r>
        <w:t>Foreldreansvar, samtykke og medvirkning</w:t>
      </w:r>
    </w:p>
    <w:p>
      <w:r>
        <w:t>[Hvem har foreldreansvar? Dokumenter samtykkegrunnlag, barnets medvirkning og eventuell uenighet. Vurder alder og situasjon.]</w:t>
      </w:r>
    </w:p>
    <w:p>
      <w:pPr>
        <w:pStyle w:val="Heading1"/>
      </w:pPr>
      <w:r>
        <w:t>Tilrettelegging og relevante vedlegg</w:t>
      </w:r>
    </w:p>
    <w:p>
      <w:r>
        <w:t>[Tolkebehov, tilgjengelighet, vedlegg med dato og kilde]</w:t>
      </w:r>
    </w:p>
    <w:p>
      <w:pPr>
        <w:spacing w:before="160"/>
      </w:pPr>
      <w:r>
        <w:rPr>
          <w:sz w:val="18"/>
        </w:rPr>
        <w:t xml:space="preserve">Journalhjelp · 16. oktober 2026 · </w:t>
      </w:r>
      <w:hyperlink r:id="rId9">
        <w:r>
          <w:rPr>
            <w:u w:val="single"/>
            <w:sz w:val="18"/>
          </w:rPr>
          <w:t>Guide, kilder og samtykkeregler</w:t>
        </w:r>
      </w:hyperlink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journalhjelp.no/blogg/henvisning-bup-guide-fastle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Henvisning til BUP – mal</dc:title>
  <dc:subject>Tom arbeidsmal for henviser</dc:subject>
  <dc:creator>Journalhjelp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